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r w:rsidDel="00000000" w:rsidR="00000000" w:rsidRPr="00000000">
        <w:rPr>
          <w:b w:val="1"/>
          <w:color w:val="000000"/>
          <w:sz w:val="28"/>
          <w:szCs w:val="28"/>
          <w:rtl w:val="0"/>
        </w:rPr>
        <w:t xml:space="preserve">Пояснювальна записка</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60" w:line="240" w:lineRule="auto"/>
        <w:ind w:left="-2" w:firstLine="567"/>
        <w:jc w:val="center"/>
        <w:rPr>
          <w:b w:val="1"/>
          <w:color w:val="000000"/>
          <w:sz w:val="28"/>
          <w:szCs w:val="28"/>
        </w:rPr>
      </w:pPr>
      <w:r w:rsidDel="00000000" w:rsidR="00000000" w:rsidRPr="00000000">
        <w:rPr>
          <w:b w:val="1"/>
          <w:color w:val="000000"/>
          <w:sz w:val="28"/>
          <w:szCs w:val="28"/>
          <w:rtl w:val="0"/>
        </w:rPr>
        <w:t xml:space="preserve">до проекту Програми соціально-економічного розвитку Закарпатської області на 202</w:t>
      </w:r>
      <w:r w:rsidDel="00000000" w:rsidR="00000000" w:rsidRPr="00000000">
        <w:rPr>
          <w:b w:val="1"/>
          <w:sz w:val="28"/>
          <w:szCs w:val="28"/>
          <w:rtl w:val="0"/>
        </w:rPr>
        <w:t xml:space="preserve">2</w:t>
      </w:r>
      <w:r w:rsidDel="00000000" w:rsidR="00000000" w:rsidRPr="00000000">
        <w:rPr>
          <w:b w:val="1"/>
          <w:color w:val="000000"/>
          <w:sz w:val="28"/>
          <w:szCs w:val="28"/>
          <w:rtl w:val="0"/>
        </w:rPr>
        <w:t xml:space="preserve"> рік</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60" w:line="240" w:lineRule="auto"/>
        <w:ind w:left="-2" w:firstLine="567"/>
        <w:jc w:val="both"/>
        <w:rPr>
          <w:b w:val="1"/>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r w:rsidDel="00000000" w:rsidR="00000000" w:rsidRPr="00000000">
        <w:rPr>
          <w:b w:val="1"/>
          <w:color w:val="000000"/>
          <w:sz w:val="28"/>
          <w:szCs w:val="28"/>
          <w:rtl w:val="0"/>
        </w:rPr>
        <w:t xml:space="preserve">1. Обґрунтування необхідності прийняття акта</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color w:val="000000"/>
        </w:rPr>
      </w:pPr>
      <w:r w:rsidDel="00000000" w:rsidR="00000000" w:rsidRPr="00000000">
        <w:rPr>
          <w:color w:val="000000"/>
          <w:sz w:val="28"/>
          <w:szCs w:val="28"/>
          <w:rtl w:val="0"/>
        </w:rPr>
        <w:t xml:space="preserve">Програму соціально-економічного розвитку Закарпатської області на      202</w:t>
      </w:r>
      <w:r w:rsidDel="00000000" w:rsidR="00000000" w:rsidRPr="00000000">
        <w:rPr>
          <w:sz w:val="28"/>
          <w:szCs w:val="28"/>
          <w:rtl w:val="0"/>
        </w:rPr>
        <w:t xml:space="preserve">2</w:t>
      </w:r>
      <w:r w:rsidDel="00000000" w:rsidR="00000000" w:rsidRPr="00000000">
        <w:rPr>
          <w:color w:val="000000"/>
          <w:sz w:val="28"/>
          <w:szCs w:val="28"/>
          <w:rtl w:val="0"/>
        </w:rPr>
        <w:t xml:space="preserve"> рік розроблено департаментом економічного розвитку і торгівлі облдержадміністрації спільно з галузевими департаментами, управліннями, відділами облдержадміністрації, райдержадміністраціями, міськвиконкомами та об’єднаними територіальними громадами, територіальними структурними підрозділами центральних органів виконавчої влади.</w:t>
      </w: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color w:val="000000"/>
          <w:sz w:val="28"/>
          <w:szCs w:val="28"/>
        </w:rPr>
      </w:pPr>
      <w:r w:rsidDel="00000000" w:rsidR="00000000" w:rsidRPr="00000000">
        <w:rPr>
          <w:color w:val="000000"/>
          <w:sz w:val="28"/>
          <w:szCs w:val="28"/>
          <w:rtl w:val="0"/>
        </w:rPr>
        <w:t xml:space="preserve">Програма розроблена з метою забезпечення оптимального балансу інтересів держави, місцевих органів влади та самоврядування, відновлення економічного зростання на базі інвестиційної складової, що стане базовою передумовою для розв’язання соціально-економічних проблем, підвищення добробуту та якості життя населення за рахунок забезпечення позитивних структурних зрушень в економіці, підвищення її конкурентоспроможності як основи для збалансованого зростання стандартів та показників економічного розвитку.</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color w:val="000000"/>
          <w:sz w:val="28"/>
          <w:szCs w:val="28"/>
        </w:rPr>
      </w:pPr>
      <w:r w:rsidDel="00000000" w:rsidR="00000000" w:rsidRPr="00000000">
        <w:rPr>
          <w:color w:val="000000"/>
          <w:sz w:val="28"/>
          <w:szCs w:val="28"/>
          <w:rtl w:val="0"/>
        </w:rPr>
        <w:t xml:space="preserve">Програма відповідає завданням та пріоритетним напрямам Державної стратегії регіонального розвитку на 2021 – 2027 роки, </w:t>
      </w:r>
      <w:r w:rsidDel="00000000" w:rsidR="00000000" w:rsidRPr="00000000">
        <w:rPr>
          <w:sz w:val="28"/>
          <w:szCs w:val="28"/>
          <w:rtl w:val="0"/>
        </w:rPr>
        <w:t xml:space="preserve">Плану заходів з реалізації у 2021 – 2023 роках Державної стратегії регіонального розвитку на 2021 – 2027 роки,</w:t>
      </w:r>
      <w:r w:rsidDel="00000000" w:rsidR="00000000" w:rsidRPr="00000000">
        <w:rPr>
          <w:color w:val="000000"/>
          <w:sz w:val="28"/>
          <w:szCs w:val="28"/>
          <w:rtl w:val="0"/>
        </w:rPr>
        <w:t xml:space="preserve"> Регіональної стратегії розвитку Закарпатської області на період 2021 – 2027 років та Плану заходів з її реалізації у 2021 – 2023 роках.</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color w:val="000000"/>
          <w:sz w:val="28"/>
          <w:szCs w:val="28"/>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tabs>
          <w:tab w:val="left" w:pos="709"/>
        </w:tabs>
        <w:spacing w:after="60" w:line="240" w:lineRule="auto"/>
        <w:ind w:left="-2" w:firstLine="567"/>
        <w:jc w:val="center"/>
        <w:rPr>
          <w:color w:val="000000"/>
          <w:sz w:val="28"/>
          <w:szCs w:val="28"/>
        </w:rPr>
      </w:pPr>
      <w:r w:rsidDel="00000000" w:rsidR="00000000" w:rsidRPr="00000000">
        <w:rPr>
          <w:b w:val="1"/>
          <w:color w:val="000000"/>
          <w:sz w:val="28"/>
          <w:szCs w:val="28"/>
          <w:rtl w:val="0"/>
        </w:rPr>
        <w:t xml:space="preserve">2. Цілі і завдання прийняття акта</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60" w:line="240" w:lineRule="auto"/>
        <w:ind w:left="-2" w:firstLine="567"/>
        <w:jc w:val="both"/>
        <w:rPr>
          <w:color w:val="000000"/>
          <w:sz w:val="28"/>
          <w:szCs w:val="28"/>
        </w:rPr>
      </w:pPr>
      <w:r w:rsidDel="00000000" w:rsidR="00000000" w:rsidRPr="00000000">
        <w:rPr>
          <w:color w:val="000000"/>
          <w:sz w:val="28"/>
          <w:szCs w:val="28"/>
          <w:rtl w:val="0"/>
        </w:rPr>
        <w:t xml:space="preserve">Програма спрямована на створення умов для динамічного, збалансованого розвитку регіону шляхом забезпечення соціальної та економічної єдності, підвищення рівня конкурентоспроможності, активізації економічної діяльності, зростання добробуту населення. Зокрема, Програма спрямована на активізацію економічного розвитку усіх галузей господарського комплексу області, збільшення їх інвестиційної та інноваційної складової, розвиток мережі індустріальних парків, </w:t>
        <w:br w:type="textWrapping"/>
        <w:t xml:space="preserve">нарощування обсягів промислового та сільськогосподарського виробництва, подальший розвиток малого та середнього бізнесу, забезпечення фінансового оздоровлення реального сектору.</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40" w:lineRule="auto"/>
        <w:ind w:left="-2" w:firstLine="567"/>
        <w:jc w:val="both"/>
        <w:rPr>
          <w:color w:val="000000"/>
          <w:sz w:val="28"/>
          <w:szCs w:val="2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bookmarkStart w:colFirst="0" w:colLast="0" w:name="_heading=h.gjdgxs" w:id="0"/>
      <w:bookmarkEnd w:id="0"/>
      <w:r w:rsidDel="00000000" w:rsidR="00000000" w:rsidRPr="00000000">
        <w:rPr>
          <w:b w:val="1"/>
          <w:color w:val="000000"/>
          <w:sz w:val="28"/>
          <w:szCs w:val="28"/>
          <w:rtl w:val="0"/>
        </w:rPr>
        <w:t xml:space="preserve">3. Загальна характеристика та основні положення акта</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60" w:line="240" w:lineRule="auto"/>
        <w:ind w:left="-2" w:firstLine="567"/>
        <w:jc w:val="both"/>
        <w:rPr>
          <w:color w:val="000000"/>
          <w:sz w:val="28"/>
          <w:szCs w:val="28"/>
        </w:rPr>
      </w:pPr>
      <w:r w:rsidDel="00000000" w:rsidR="00000000" w:rsidRPr="00000000">
        <w:rPr>
          <w:color w:val="000000"/>
          <w:sz w:val="28"/>
          <w:szCs w:val="28"/>
          <w:rtl w:val="0"/>
        </w:rPr>
        <w:t xml:space="preserve">Програма складається з 3 розділів:</w:t>
      </w:r>
      <w:r w:rsidDel="00000000" w:rsidR="00000000" w:rsidRPr="00000000">
        <w:rPr>
          <w:sz w:val="28"/>
          <w:szCs w:val="28"/>
          <w:rtl w:val="0"/>
        </w:rPr>
        <w:t xml:space="preserve"> аналіз економічного і соціального розвитку області у 2021 році; перспективи та основні завдання економічного і соціального розвитку області у 2022 році; покращення стану безпеки, гігієни праці та виробничого середовища в області.</w:t>
      </w:r>
      <w:r w:rsidDel="00000000" w:rsidR="00000000" w:rsidRPr="00000000">
        <w:rPr>
          <w:sz w:val="28"/>
          <w:szCs w:val="28"/>
          <w:highlight w:val="white"/>
          <w:rtl w:val="0"/>
        </w:rPr>
        <w:t xml:space="preserve"> </w:t>
      </w:r>
      <w:r w:rsidDel="00000000" w:rsidR="00000000" w:rsidRPr="00000000">
        <w:rPr>
          <w:color w:val="000000"/>
          <w:sz w:val="28"/>
          <w:szCs w:val="28"/>
          <w:rtl w:val="0"/>
        </w:rPr>
        <w:t xml:space="preserve">Додатки 1 – 3 є невід’ємною частиною проекту Програми.</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60" w:line="240" w:lineRule="auto"/>
        <w:ind w:left="-2" w:firstLine="567"/>
        <w:jc w:val="both"/>
        <w:rPr>
          <w:color w:val="000000"/>
          <w:sz w:val="28"/>
          <w:szCs w:val="28"/>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r w:rsidDel="00000000" w:rsidR="00000000" w:rsidRPr="00000000">
        <w:rPr>
          <w:b w:val="1"/>
          <w:color w:val="000000"/>
          <w:sz w:val="28"/>
          <w:szCs w:val="28"/>
          <w:rtl w:val="0"/>
        </w:rPr>
        <w:t xml:space="preserve">4. Стан нормативно-правової бази у даній сфері правового регулювання</w:t>
      </w: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tabs>
          <w:tab w:val="left" w:pos="8520"/>
        </w:tabs>
        <w:spacing w:line="240" w:lineRule="auto"/>
        <w:ind w:left="-2" w:firstLine="567"/>
        <w:jc w:val="both"/>
        <w:rPr>
          <w:color w:val="000000"/>
          <w:sz w:val="28"/>
          <w:szCs w:val="28"/>
        </w:rPr>
      </w:pPr>
      <w:r w:rsidDel="00000000" w:rsidR="00000000" w:rsidRPr="00000000">
        <w:rPr>
          <w:color w:val="000000"/>
          <w:sz w:val="28"/>
          <w:szCs w:val="28"/>
          <w:rtl w:val="0"/>
        </w:rPr>
        <w:t xml:space="preserve">Закон України „Про державне прогнозування та розроблення програм економічного і соціального розвитку України”, постанови Кабінету Міністрів України: від 26 квітня 2003 року № 621 „Про розроблення прогнозних і програмних</w:t>
      </w:r>
      <w:r w:rsidDel="00000000" w:rsidR="00000000" w:rsidRPr="00000000">
        <w:rPr>
          <w:sz w:val="28"/>
          <w:szCs w:val="28"/>
          <w:rtl w:val="0"/>
        </w:rPr>
        <w:t xml:space="preserve"> </w:t>
      </w:r>
      <w:r w:rsidDel="00000000" w:rsidR="00000000" w:rsidRPr="00000000">
        <w:rPr>
          <w:color w:val="000000"/>
          <w:sz w:val="28"/>
          <w:szCs w:val="28"/>
          <w:rtl w:val="0"/>
        </w:rPr>
        <w:t xml:space="preserve">документів економічного і соціального </w:t>
      </w:r>
      <w:r w:rsidDel="00000000" w:rsidR="00000000" w:rsidRPr="00000000">
        <w:rPr>
          <w:sz w:val="28"/>
          <w:szCs w:val="28"/>
          <w:rtl w:val="0"/>
        </w:rPr>
        <w:t xml:space="preserve">розвитку та </w:t>
      </w:r>
      <w:r w:rsidDel="00000000" w:rsidR="00000000" w:rsidRPr="00000000">
        <w:rPr>
          <w:color w:val="000000"/>
          <w:sz w:val="28"/>
          <w:szCs w:val="28"/>
          <w:rtl w:val="0"/>
        </w:rPr>
        <w:t xml:space="preserve">складання  </w:t>
      </w:r>
      <w:r w:rsidDel="00000000" w:rsidR="00000000" w:rsidRPr="00000000">
        <w:rPr>
          <w:sz w:val="28"/>
          <w:szCs w:val="28"/>
          <w:rtl w:val="0"/>
        </w:rPr>
        <w:t xml:space="preserve"> </w:t>
      </w:r>
      <w:r w:rsidDel="00000000" w:rsidR="00000000" w:rsidRPr="00000000">
        <w:rPr>
          <w:color w:val="000000"/>
          <w:sz w:val="28"/>
          <w:szCs w:val="28"/>
          <w:rtl w:val="0"/>
        </w:rPr>
        <w:t xml:space="preserve">проектів   Бюджетної      декларації</w:t>
      </w:r>
      <w:r w:rsidDel="00000000" w:rsidR="00000000" w:rsidRPr="00000000">
        <w:rPr>
          <w:sz w:val="28"/>
          <w:szCs w:val="28"/>
          <w:rtl w:val="0"/>
        </w:rPr>
        <w:t xml:space="preserve">     </w:t>
      </w:r>
      <w:r w:rsidDel="00000000" w:rsidR="00000000" w:rsidRPr="00000000">
        <w:rPr>
          <w:color w:val="000000"/>
          <w:sz w:val="28"/>
          <w:szCs w:val="28"/>
          <w:rtl w:val="0"/>
        </w:rPr>
        <w:t xml:space="preserve">та      державного  бюджету”</w:t>
      </w:r>
      <w:r w:rsidDel="00000000" w:rsidR="00000000" w:rsidRPr="00000000">
        <w:rPr>
          <w:sz w:val="28"/>
          <w:szCs w:val="28"/>
          <w:rtl w:val="0"/>
        </w:rPr>
        <w:t xml:space="preserve"> </w:t>
      </w:r>
      <w:r w:rsidDel="00000000" w:rsidR="00000000" w:rsidRPr="00000000">
        <w:rPr>
          <w:color w:val="000000"/>
          <w:sz w:val="28"/>
          <w:szCs w:val="28"/>
          <w:rtl w:val="0"/>
        </w:rPr>
        <w:t xml:space="preserve">(зі змінами), від 29 липня 2020 року № 671 „Про схвалення Прогнозу економічного і соціального розвитку України на 2021 – 2023 роки”, від  5 серпня 2020 року № 695 „Про затвердження Державної стратегії регіонального розвитку на 2021 – 2027 роки”.</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60" w:line="240" w:lineRule="auto"/>
        <w:ind w:left="-2" w:firstLine="567"/>
        <w:jc w:val="both"/>
        <w:rPr>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r w:rsidDel="00000000" w:rsidR="00000000" w:rsidRPr="00000000">
        <w:rPr>
          <w:b w:val="1"/>
          <w:color w:val="000000"/>
          <w:sz w:val="28"/>
          <w:szCs w:val="28"/>
          <w:rtl w:val="0"/>
        </w:rPr>
        <w:t xml:space="preserve">5. Фінансово-економічне обґрунтування</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40" w:lineRule="auto"/>
        <w:ind w:left="-2" w:firstLine="567"/>
        <w:jc w:val="both"/>
        <w:rPr>
          <w:color w:val="000000"/>
          <w:sz w:val="28"/>
          <w:szCs w:val="28"/>
        </w:rPr>
      </w:pPr>
      <w:r w:rsidDel="00000000" w:rsidR="00000000" w:rsidRPr="00000000">
        <w:rPr>
          <w:color w:val="000000"/>
          <w:sz w:val="28"/>
          <w:szCs w:val="28"/>
          <w:rtl w:val="0"/>
        </w:rPr>
        <w:t xml:space="preserve">Заходи Програми соціально-економічного розвитку Закарпатської області на 2022 рік фінансуватимуться за рахунок державного, обласного та інших місцевих бюджетів, а також залучених фінансових ресурсів підприємств та інвесторів, коштів міжнародної технічної допомоги.</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60" w:line="240" w:lineRule="auto"/>
        <w:ind w:left="-2" w:firstLine="0"/>
        <w:jc w:val="left"/>
        <w:rPr>
          <w:b w:val="1"/>
          <w:sz w:val="28"/>
          <w:szCs w:val="28"/>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r w:rsidDel="00000000" w:rsidR="00000000" w:rsidRPr="00000000">
        <w:rPr>
          <w:b w:val="1"/>
          <w:color w:val="000000"/>
          <w:sz w:val="28"/>
          <w:szCs w:val="28"/>
          <w:rtl w:val="0"/>
        </w:rPr>
        <w:t xml:space="preserve">6. Громадське обговорення</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60" w:line="240" w:lineRule="auto"/>
        <w:ind w:left="-2" w:firstLine="567"/>
        <w:jc w:val="both"/>
        <w:rPr>
          <w:color w:val="000000"/>
          <w:sz w:val="28"/>
          <w:szCs w:val="28"/>
        </w:rPr>
      </w:pPr>
      <w:r w:rsidDel="00000000" w:rsidR="00000000" w:rsidRPr="00000000">
        <w:rPr>
          <w:color w:val="000000"/>
          <w:sz w:val="28"/>
          <w:szCs w:val="28"/>
          <w:rtl w:val="0"/>
        </w:rPr>
        <w:t xml:space="preserve">Проект Програми розміщено на веб-сторінці облдержадміністрації та обласної ради.</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60" w:line="240" w:lineRule="auto"/>
        <w:ind w:left="-2" w:firstLine="567"/>
        <w:jc w:val="center"/>
        <w:rPr>
          <w:color w:val="000000"/>
          <w:sz w:val="28"/>
          <w:szCs w:val="28"/>
        </w:rPr>
      </w:pPr>
      <w:r w:rsidDel="00000000" w:rsidR="00000000" w:rsidRPr="00000000">
        <w:rPr>
          <w:b w:val="1"/>
          <w:color w:val="000000"/>
          <w:sz w:val="28"/>
          <w:szCs w:val="28"/>
          <w:rtl w:val="0"/>
        </w:rPr>
        <w:t xml:space="preserve">7. Прогноз соціально-економічних та інших наслідків прийняття акта</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60" w:line="240" w:lineRule="auto"/>
        <w:ind w:left="-2" w:firstLine="567"/>
        <w:jc w:val="both"/>
        <w:rPr>
          <w:color w:val="000000"/>
          <w:sz w:val="28"/>
          <w:szCs w:val="28"/>
        </w:rPr>
      </w:pPr>
      <w:r w:rsidDel="00000000" w:rsidR="00000000" w:rsidRPr="00000000">
        <w:rPr>
          <w:color w:val="000000"/>
          <w:sz w:val="28"/>
          <w:szCs w:val="28"/>
          <w:rtl w:val="0"/>
        </w:rPr>
        <w:t xml:space="preserve">У результаті виконання програми буде здійснено координацію дій центральних та місцевих органів виконавчої влади, органів місцевого самоврядування, що спрямовані на реалізацію визначених програмою завдань та послаблення реальних загроз кризових явищ на економіку області через реалізацію заходів на регіональному рівні.</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60" w:line="240" w:lineRule="auto"/>
        <w:ind w:left="1" w:hanging="3"/>
        <w:jc w:val="both"/>
        <w:rPr>
          <w:color w:val="000000"/>
          <w:sz w:val="28"/>
          <w:szCs w:val="28"/>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60" w:line="240" w:lineRule="auto"/>
        <w:ind w:left="-1.9999999999999998" w:firstLine="0"/>
        <w:jc w:val="both"/>
        <w:rPr>
          <w:color w:val="000000"/>
          <w:sz w:val="28"/>
          <w:szCs w:val="28"/>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tabs>
          <w:tab w:val="left" w:pos="9075"/>
        </w:tabs>
        <w:spacing w:line="240" w:lineRule="auto"/>
        <w:ind w:left="1" w:right="5.669291338583093" w:hanging="3"/>
        <w:jc w:val="both"/>
        <w:rPr>
          <w:color w:val="000000"/>
          <w:sz w:val="28"/>
          <w:szCs w:val="28"/>
        </w:rPr>
      </w:pPr>
      <w:r w:rsidDel="00000000" w:rsidR="00000000" w:rsidRPr="00000000">
        <w:rPr>
          <w:b w:val="1"/>
          <w:sz w:val="28"/>
          <w:szCs w:val="28"/>
          <w:rtl w:val="0"/>
        </w:rPr>
        <w:t xml:space="preserve">Заступник д</w:t>
      </w:r>
      <w:r w:rsidDel="00000000" w:rsidR="00000000" w:rsidRPr="00000000">
        <w:rPr>
          <w:b w:val="1"/>
          <w:color w:val="000000"/>
          <w:sz w:val="28"/>
          <w:szCs w:val="28"/>
          <w:rtl w:val="0"/>
        </w:rPr>
        <w:t xml:space="preserve">иректора департаменту                         </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Іван</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ЗАВИДНЯК</w:t>
      </w:r>
      <w:r w:rsidDel="00000000" w:rsidR="00000000" w:rsidRPr="00000000">
        <w:rPr>
          <w:rtl w:val="0"/>
        </w:rPr>
      </w:r>
    </w:p>
    <w:sectPr>
      <w:headerReference r:id="rId7" w:type="default"/>
      <w:headerReference r:id="rId8" w:type="even"/>
      <w:footerReference r:id="rId9" w:type="default"/>
      <w:footerReference r:id="rId10" w:type="even"/>
      <w:pgSz w:h="16838" w:w="11906" w:orient="portrait"/>
      <w:pgMar w:bottom="1134" w:top="1134" w:left="1701" w:right="850"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153"/>
        <w:tab w:val="right" w:pos="8306"/>
      </w:tabs>
      <w:spacing w:line="240" w:lineRule="auto"/>
      <w:ind w:left="0" w:right="360" w:hanging="2"/>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153"/>
        <w:tab w:val="right" w:pos="8306"/>
      </w:tabs>
      <w:spacing w:line="240" w:lineRule="auto"/>
      <w:ind w:left="0" w:hanging="2"/>
      <w:jc w:val="right"/>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153"/>
        <w:tab w:val="right" w:pos="8306"/>
      </w:tabs>
      <w:spacing w:line="240" w:lineRule="auto"/>
      <w:ind w:left="0" w:right="360" w:hanging="2"/>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153"/>
        <w:tab w:val="right" w:pos="8306"/>
      </w:tabs>
      <w:spacing w:line="240" w:lineRule="auto"/>
      <w:ind w:left="0" w:hanging="2"/>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153"/>
        <w:tab w:val="right" w:pos="8306"/>
      </w:tabs>
      <w:spacing w:line="240" w:lineRule="auto"/>
      <w:ind w:left="0" w:hanging="2"/>
      <w:jc w:val="right"/>
      <w:rPr>
        <w:color w:val="000000"/>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153"/>
        <w:tab w:val="right" w:pos="8306"/>
      </w:tabs>
      <w:spacing w:line="240" w:lineRule="auto"/>
      <w:ind w:left="0" w:right="360" w:hanging="2"/>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153"/>
        <w:tab w:val="right" w:pos="8306"/>
      </w:tabs>
      <w:spacing w:line="240" w:lineRule="auto"/>
      <w:ind w:left="0" w:hanging="2"/>
      <w:jc w:val="center"/>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153"/>
        <w:tab w:val="right" w:pos="8306"/>
      </w:tabs>
      <w:spacing w:line="240" w:lineRule="auto"/>
      <w:ind w:left="0" w:right="360" w:hanging="2"/>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u-RU"/>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8"/>
      <w:szCs w:val="2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pPr>
      <w:suppressAutoHyphens w:val="1"/>
      <w:spacing w:line="1" w:lineRule="atLeast"/>
      <w:ind w:left="-1" w:leftChars="-1" w:hanging="1" w:hangingChars="1"/>
      <w:textDirection w:val="btLr"/>
      <w:textAlignment w:val="top"/>
      <w:outlineLvl w:val="0"/>
    </w:pPr>
    <w:rPr>
      <w:position w:val="-1"/>
      <w:sz w:val="24"/>
      <w:szCs w:val="24"/>
      <w:lang w:val="ru-RU"/>
    </w:rPr>
  </w:style>
  <w:style w:type="paragraph" w:styleId="1">
    <w:name w:val="heading 1"/>
    <w:basedOn w:val="a"/>
    <w:next w:val="a"/>
    <w:pPr>
      <w:keepNext w:val="1"/>
    </w:pPr>
    <w:rPr>
      <w:sz w:val="28"/>
      <w:szCs w:val="20"/>
      <w:lang w:val="uk-UA"/>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a4" w:customStyle="1">
    <w:name w:val="Основной текст;Основной текст Знак"/>
    <w:basedOn w:val="a"/>
    <w:pPr>
      <w:spacing w:after="120"/>
    </w:pPr>
    <w:rPr>
      <w:sz w:val="28"/>
      <w:szCs w:val="20"/>
      <w:lang w:val="uk-UA"/>
    </w:rPr>
  </w:style>
  <w:style w:type="paragraph" w:styleId="a5">
    <w:name w:val="header"/>
    <w:basedOn w:val="a"/>
    <w:pPr>
      <w:tabs>
        <w:tab w:val="center" w:pos="4153"/>
        <w:tab w:val="right" w:pos="8306"/>
      </w:tabs>
    </w:pPr>
    <w:rPr>
      <w:sz w:val="20"/>
      <w:szCs w:val="20"/>
      <w:lang w:val="uk-UA"/>
    </w:rPr>
  </w:style>
  <w:style w:type="character" w:styleId="a6">
    <w:name w:val="page number"/>
    <w:basedOn w:val="a0"/>
    <w:rPr>
      <w:w w:val="100"/>
      <w:position w:val="-1"/>
      <w:effect w:val="none"/>
      <w:vertAlign w:val="baseline"/>
      <w:cs w:val="0"/>
      <w:em w:val="none"/>
    </w:rPr>
  </w:style>
  <w:style w:type="paragraph" w:styleId="20">
    <w:name w:val="Body Text Indent 2"/>
    <w:basedOn w:val="a"/>
    <w:pPr>
      <w:widowControl w:val="0"/>
      <w:autoSpaceDE w:val="0"/>
      <w:autoSpaceDN w:val="0"/>
      <w:ind w:firstLine="284"/>
      <w:jc w:val="both"/>
    </w:pPr>
    <w:rPr>
      <w:sz w:val="22"/>
      <w:szCs w:val="20"/>
      <w:lang w:val="uk-UA"/>
    </w:rPr>
  </w:style>
  <w:style w:type="paragraph" w:styleId="Normal12" w:customStyle="1">
    <w:name w:val="Normal12"/>
    <w:basedOn w:val="a"/>
    <w:pPr>
      <w:spacing w:after="120"/>
    </w:pPr>
    <w:rPr>
      <w:szCs w:val="20"/>
      <w:lang w:val="en-US"/>
    </w:rPr>
  </w:style>
  <w:style w:type="paragraph" w:styleId="a7">
    <w:name w:val="footer"/>
    <w:basedOn w:val="a"/>
    <w:pPr>
      <w:tabs>
        <w:tab w:val="center" w:pos="4153"/>
        <w:tab w:val="right" w:pos="8306"/>
      </w:tabs>
    </w:pPr>
    <w:rPr>
      <w:sz w:val="20"/>
      <w:szCs w:val="20"/>
      <w:lang w:val="uk-UA"/>
    </w:rPr>
  </w:style>
  <w:style w:type="paragraph" w:styleId="30">
    <w:name w:val="Body Text Indent 3"/>
    <w:basedOn w:val="a"/>
    <w:pPr>
      <w:ind w:firstLine="567"/>
      <w:jc w:val="both"/>
    </w:pPr>
    <w:rPr>
      <w:sz w:val="26"/>
      <w:szCs w:val="20"/>
    </w:rPr>
  </w:style>
  <w:style w:type="paragraph" w:styleId="a8">
    <w:name w:val="Body Text Indent"/>
    <w:basedOn w:val="a"/>
    <w:pPr>
      <w:spacing w:after="120"/>
      <w:ind w:firstLine="709"/>
      <w:jc w:val="both"/>
    </w:pPr>
    <w:rPr>
      <w:b w:val="1"/>
      <w:lang w:val="uk-UA"/>
    </w:rPr>
  </w:style>
  <w:style w:type="paragraph" w:styleId="31">
    <w:name w:val="Body Text 3"/>
    <w:basedOn w:val="a"/>
    <w:pPr>
      <w:autoSpaceDE w:val="0"/>
      <w:autoSpaceDN w:val="0"/>
      <w:jc w:val="both"/>
    </w:pPr>
    <w:rPr>
      <w:color w:val="000000"/>
      <w:lang w:val="uk-UA"/>
    </w:rPr>
  </w:style>
  <w:style w:type="paragraph" w:styleId="a9">
    <w:name w:val="Balloon Text"/>
    <w:basedOn w:val="a"/>
    <w:rPr>
      <w:rFonts w:ascii="Tahoma" w:cs="Tahoma" w:hAnsi="Tahoma"/>
      <w:sz w:val="16"/>
      <w:szCs w:val="16"/>
    </w:rPr>
  </w:style>
  <w:style w:type="paragraph" w:styleId="10" w:customStyle="1">
    <w:name w:val="Знак Знак Знак Знак Знак Знак Знак Знак1"/>
    <w:basedOn w:val="a"/>
    <w:rPr>
      <w:rFonts w:ascii="Verdana" w:cs="Verdana" w:eastAsia="MS Mincho" w:hAnsi="Verdana"/>
      <w:sz w:val="20"/>
      <w:szCs w:val="20"/>
      <w:lang w:eastAsia="en-US" w:val="en-US"/>
    </w:rPr>
  </w:style>
  <w:style w:type="paragraph" w:styleId="Standard" w:customStyle="1">
    <w:name w:val="Standard"/>
    <w:pPr>
      <w:spacing w:line="1" w:lineRule="atLeast"/>
      <w:ind w:left="-1" w:leftChars="-1" w:hanging="1" w:hangingChars="1"/>
      <w:textDirection w:val="btLr"/>
      <w:textAlignment w:val="baseline"/>
      <w:outlineLvl w:val="0"/>
    </w:pPr>
    <w:rPr>
      <w:rFonts w:ascii="Liberation Serif" w:cs="FreeSans" w:eastAsia="Noto Sans CJK SC Regular" w:hAnsi="Liberation Serif"/>
      <w:kern w:val="1"/>
      <w:position w:val="-1"/>
      <w:sz w:val="24"/>
      <w:szCs w:val="24"/>
      <w:lang w:bidi="hi-IN" w:eastAsia="zh-CN"/>
    </w:rPr>
  </w:style>
  <w:style w:type="paragraph" w:styleId="aa">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Y43+Eyur5ZX1A3mZ89xlazlNkg==">AMUW2mWEvykhR2V1osbVRmcEXw6BE/N+gbqrWiiL54yVigcpocGvCat7Jw4zvu1GjS0H3IkHrR+NUkx5lVyzz99VkjlMW75t33/q8mrp9qgQrsu9Z1SkxuE4Ho2d/Kgf5aqcVd6+SgeJ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2021-10-25T17:57:00Z</dcterms:created>
  <dc:creator>403</dc:creator>
</cp:coreProperties>
</file>